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media/image1.png" ContentType="image/png"/>
  <Override PartName="/word/media/image2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О КОНФЕРЕНЦИИ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Мероприятие организует Ивановский государственный химико-технологический университет. 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Участником школы-конференции может стать учитель и преподаватель математики, информатики, работающий в учреждении среднего и среднего профессионального образования.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Цель данного мероприятия: обсуждение преемственности школьных ФГОСов и образовательных программ ВУЗов; знакомство с Ивановским государственным химико-технологическим университетом.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Программа конференции включает пленарные, секционные доклады и неформальные дискуссии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В программе также запланированы экскурсии и ознакомление с учебно-методическим обеспечением кафедр (по желанию)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Все участники получат сертификаты об участии. Доклады, признанные лучшими на каждом круглом столе, будут отмечены дипломами ИГХТУ.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szCs w:val="24"/>
          <w:lang w:eastAsia="ru-RU"/>
        </w:rPr>
        <w:t>ФОРМА УЧАСТИЯ: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Очное участие с устным докладом;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Очное участие без доклада;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Заочное участие (публикация тезисов).</w:t>
      </w: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 xml:space="preserve"> </w:t>
      </w:r>
    </w:p>
    <w:p>
      <w:pPr>
        <w:pStyle w:val="Normal"/>
        <w:spacing w:lineRule="auto" w:line="240" w:before="0" w:after="0"/>
        <w:ind w:left="1069" w:hanging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Организационный взнос не предусмотрен.</w:t>
      </w:r>
    </w:p>
    <w:p>
      <w:pPr>
        <w:pStyle w:val="ListParagraph"/>
        <w:spacing w:lineRule="auto" w:line="240" w:before="0" w:after="0"/>
        <w:ind w:left="426" w:hanging="0"/>
        <w:contextualSpacing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ПРЕДВАРИТЕЛЬНАЯ ПРОГРАММА КОНФЕРЕНЦИИ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tbl>
      <w:tblPr>
        <w:tblW w:w="4503" w:type="dxa"/>
        <w:jc w:val="left"/>
        <w:tblInd w:w="-109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1384"/>
        <w:gridCol w:w="3118"/>
      </w:tblGrid>
      <w:tr>
        <w:trPr>
          <w:trHeight w:val="111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9.00-10.00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Регистрация участников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10.00-11.00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Открытие конференции</w:t>
            </w:r>
          </w:p>
          <w:p>
            <w:pPr>
              <w:pStyle w:val="Default"/>
              <w:widowControl w:val="false"/>
              <w:rPr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Пленарное заседание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11.00-12.30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круглых столов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12.30-13.30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Обед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13.30-15.00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Работа секций</w:t>
            </w:r>
          </w:p>
        </w:tc>
      </w:tr>
      <w:tr>
        <w:trPr>
          <w:trHeight w:val="247" w:hRule="atLeast"/>
        </w:trPr>
        <w:tc>
          <w:tcPr>
            <w:tcW w:w="1384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15.00-15.30</w:t>
            </w:r>
          </w:p>
        </w:tc>
        <w:tc>
          <w:tcPr>
            <w:tcW w:w="3118" w:type="dxa"/>
            <w:tcBorders/>
          </w:tcPr>
          <w:p>
            <w:pPr>
              <w:pStyle w:val="Default"/>
              <w:widowControl w:val="false"/>
              <w:rPr>
                <w:bCs/>
                <w:sz w:val="23"/>
                <w:szCs w:val="23"/>
              </w:rPr>
            </w:pPr>
            <w:r>
              <w:rPr>
                <w:bCs/>
                <w:sz w:val="23"/>
                <w:szCs w:val="23"/>
              </w:rPr>
              <w:t>Закрытие конференции</w:t>
            </w:r>
          </w:p>
        </w:tc>
      </w:tr>
    </w:tbl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iCs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Cs/>
          <w:szCs w:val="24"/>
          <w:lang w:eastAsia="ru-RU"/>
        </w:rPr>
        <w:t>Программа мероприятия предусматривает работу следующих круглых столов: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Cs w:val="24"/>
          <w:lang w:eastAsia="ru-RU"/>
        </w:rPr>
        <w:t xml:space="preserve">Математическое образование в школе и вузе: преемственность, общие цели и задачи </w:t>
      </w:r>
    </w:p>
    <w:p>
      <w:pPr>
        <w:pStyle w:val="Normal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szCs w:val="24"/>
          <w:lang w:eastAsia="ru-RU"/>
        </w:rPr>
        <w:t>Искусственный интеллект в новой реальности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УЧАСТНИКИ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/>
          <w:bCs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Cs/>
          <w:szCs w:val="24"/>
          <w:lang w:eastAsia="ru-RU"/>
        </w:rPr>
        <w:t xml:space="preserve">Для участия в школе-конференции приглашаются: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преподаватели математики общеобразовательных и профессиональных образовательных организаций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преподаватели информатики общеобразовательных и профессиональных образовательных организаций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 w:val="16"/>
          <w:szCs w:val="16"/>
          <w:lang w:eastAsia="ru-RU"/>
        </w:rPr>
      </w:pPr>
      <w:r>
        <w:rPr>
          <w:rFonts w:eastAsia="Times New Roman" w:cs="Times New Roman" w:ascii="Times New Roman" w:hAnsi="Times New Roman"/>
          <w:sz w:val="16"/>
          <w:szCs w:val="16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Для участия необходимо в срок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до 27 февраля 2024 г. (включительно)</w:t>
      </w:r>
      <w:r>
        <w:rPr>
          <w:rFonts w:eastAsia="Times New Roman" w:cs="Times New Roman" w:ascii="Times New Roman" w:hAnsi="Times New Roman"/>
          <w:szCs w:val="24"/>
          <w:lang w:eastAsia="ru-RU"/>
        </w:rPr>
        <w:t xml:space="preserve"> заполнить регистрационную форму на сайте конференции и получить подтверждение об участии от оргкомитета.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iCs/>
          <w:lang w:eastAsia="ru-RU"/>
        </w:rPr>
        <w:t>Министерство науки и высшего образования Российской Федерации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 xml:space="preserve">ФГБОУ ВО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lang w:eastAsia="ru-RU"/>
        </w:rPr>
      </w:pPr>
      <w:r>
        <w:rPr>
          <w:rFonts w:eastAsia="Times New Roman" w:cs="Times New Roman" w:ascii="Times New Roman" w:hAnsi="Times New Roman"/>
          <w:b/>
          <w:lang w:eastAsia="ru-RU"/>
        </w:rPr>
        <w:t>Ивановский государственный химико-технологический университет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/>
        <w:drawing>
          <wp:inline distT="0" distB="0" distL="0" distR="0">
            <wp:extent cx="1259840" cy="1114425"/>
            <wp:effectExtent l="0" t="0" r="0" b="0"/>
            <wp:docPr id="1" name="Рисунок 1" descr="h:\Физика\Конференция учителей по физике\Логотип -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h:\Физика\Конференция учителей по физике\Логотип -2.pn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9840" cy="1114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0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8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8"/>
          <w:lang w:val="en-US" w:eastAsia="ru-RU"/>
        </w:rPr>
        <w:t>II</w:t>
      </w:r>
      <w:r>
        <w:rPr>
          <w:rFonts w:eastAsia="Times New Roman" w:cs="Times New Roman" w:ascii="Times New Roman" w:hAnsi="Times New Roman"/>
          <w:b/>
          <w:bCs/>
          <w:sz w:val="28"/>
          <w:szCs w:val="28"/>
          <w:lang w:eastAsia="ru-RU"/>
        </w:rPr>
        <w:t xml:space="preserve"> Межрегиональная </w:t>
        <w:br/>
        <w:t xml:space="preserve">конференция преподавателей математики и информатики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</w:r>
    </w:p>
    <w:p>
      <w:pPr>
        <w:pStyle w:val="Style28"/>
        <w:jc w:val="center"/>
        <w:rPr>
          <w:rFonts w:ascii="Times New Roman" w:hAnsi="Times New Roman" w:cs="Times New Roman"/>
          <w:bCs/>
          <w:color w:val="0070C0"/>
          <w:sz w:val="32"/>
          <w:szCs w:val="32"/>
          <w:lang w:val="ru-RU"/>
        </w:rPr>
      </w:pPr>
      <w:r>
        <w:rPr>
          <w:rFonts w:cs="Times New Roman" w:ascii="Times New Roman" w:hAnsi="Times New Roman"/>
          <w:bCs/>
          <w:color w:val="0070C0"/>
          <w:sz w:val="32"/>
          <w:szCs w:val="32"/>
          <w:lang w:val="ru-RU"/>
        </w:rPr>
        <w:t>Преподавание математики и информатики: новые образовательные технологии и цифровые РЕСУРСЫ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8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8"/>
          <w:szCs w:val="24"/>
          <w:lang w:eastAsia="ru-RU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29 февраля 2024 г.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 xml:space="preserve">Ивановский государственный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химико-технологический университет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i/>
          <w:i/>
          <w:iCs/>
          <w:sz w:val="20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г. Иваново</w:t>
      </w:r>
      <w:r>
        <w:br w:type="page"/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</w:rPr>
      </w:pPr>
      <w:r>
        <w:rPr>
          <w:rFonts w:cs="Times New Roman" w:ascii="Times New Roman" w:hAnsi="Times New Roman"/>
          <w:b/>
        </w:rPr>
        <w:t>ОФОРМЛЕНИЕ ТЕЗИСОВ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Тезисы докладов подаются в электронном виде. Объем тезисов не должен превышать 1 страницу, включая рисунки, таблицы. 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Формат: документ Word, размер страницы А4.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Поля: 25 мм – сверху, справа, слева, снизу.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Шрифт: размер – 12; тип – Times New Roman; междустрочный интервал – 1.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bCs/>
          <w:i/>
          <w:iCs/>
          <w:u w:val="single"/>
        </w:rPr>
        <w:t>Пример оформления тезисов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РЕАЛИЗАЦИЯ ПРАКТИКО-ОРИЕНТИРОВАННОГО ОБУЧЕНИЯ….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  <w:t> 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>Иванов А.А.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Ивановский государственный химико-технологический университет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153000, г. Иваново, пр. Шереметевский, д. 7, e-mail: expert@isuct.ru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       </w:t>
      </w:r>
      <w:r>
        <w:rPr>
          <w:rFonts w:cs="Times New Roman" w:ascii="Times New Roman" w:hAnsi="Times New Roman"/>
        </w:rPr>
        <w:t>Текст тезисов Текст тезисов Текст тезисов Текст тезисов Текст тезисов Текст тезисов Текст тезисов Текст тезисов Текст тезисов Текст тезисов………..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        </w:t>
      </w:r>
      <w:r>
        <w:rPr>
          <w:rFonts w:cs="Times New Roman" w:ascii="Times New Roman" w:hAnsi="Times New Roman"/>
        </w:rPr>
        <w:t>Ссылки на литературу (при их наличии) обозначать как [1], [2] и т.д.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………………………………………………………………………………………………………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i/>
          <w:iCs/>
        </w:rPr>
        <w:t>Литература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Иванов А.А.. Название. –М.: КРАСАНД, 2018. –321 с.</w:t>
      </w:r>
    </w:p>
    <w:p>
      <w:pPr>
        <w:pStyle w:val="Normal"/>
        <w:numPr>
          <w:ilvl w:val="0"/>
          <w:numId w:val="2"/>
        </w:numPr>
        <w:spacing w:lineRule="auto" w:line="240" w:before="0" w:after="0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>Ильин А.А.. // ЖПХ. –2018. –Т. 60. –Вып. 9. –С. 100.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 случае существенного отклонения электронного варианта от указанных рекомендаций, оргкомитет оставляет за собой право редакции авторского текста.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bCs/>
          <w:lang w:eastAsia="ru-RU"/>
        </w:rPr>
        <w:t>ЛОКАЛЬНЫЙ ОРГАНИЗАЦИОННЫЙ КОМИТЕТ: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lang w:eastAsia="ru-RU"/>
        </w:rPr>
      </w:pPr>
      <w:r>
        <w:rPr>
          <w:rFonts w:eastAsia="Times New Roman" w:cs="Times New Roman" w:ascii="Times New Roman" w:hAnsi="Times New Roman"/>
          <w:lang w:eastAsia="ru-RU"/>
        </w:rPr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 xml:space="preserve">Гордина Наталья Евгеньевна, ректор ИГХТУ 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Смирнова Ольга Павловна, проректор по учебной работе ИГХТУ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Кокина Наталия Роальдовна, советник ректора ИГХТУ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Грименицкий Павел Николаевич, декан факультета ТУиЦИ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Астраханцева Ирина Александровна, заведующая кафедрой ИТиЦЭ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Зуева Галина Альбертовна, заведующая кафедрой ВиПМ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Кутузова Анна Сергеевна, доцент кафедры ИТиЦЭ</w:t>
      </w:r>
    </w:p>
    <w:p>
      <w:pPr>
        <w:pStyle w:val="ListParagraph"/>
        <w:numPr>
          <w:ilvl w:val="0"/>
          <w:numId w:val="1"/>
        </w:numPr>
        <w:spacing w:lineRule="auto" w:line="240" w:before="0" w:after="0"/>
        <w:ind w:left="426" w:hanging="360"/>
        <w:contextualSpacing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Митрофанова Алёна Александровна, старший преподаватель кафедры ВиПМ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lang w:eastAsia="ru-RU"/>
        </w:rPr>
        <w:t>МЕСТО ПРОВЕДЕНИЯ</w:t>
      </w: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ru-RU"/>
        </w:rPr>
        <w:t>: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szCs w:val="24"/>
          <w:lang w:eastAsia="ru-RU"/>
        </w:rPr>
      </w:pPr>
      <w:r>
        <w:rPr>
          <w:rFonts w:eastAsia="Times New Roman" w:cs="Times New Roman" w:ascii="Times New Roman" w:hAnsi="Times New Roman"/>
          <w:szCs w:val="24"/>
          <w:lang w:eastAsia="ru-RU"/>
        </w:rPr>
        <w:t>Ивановский государственный химико-технологический университет, Шереметевский пр., 7.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bCs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ru-RU"/>
        </w:rPr>
        <w:t>КОНТАКТЫ: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153000, г. Иваново, Шереметевский пр., 7.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 xml:space="preserve">Ответственный секретарь: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Митрофанова Алёна Александровна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тел.: +7 (915) 8452358,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val="en-US"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e-mail: </w:t>
      </w:r>
      <w:hyperlink r:id="rId3">
        <w:r>
          <w:rPr>
            <w:rStyle w:val="-"/>
            <w:rFonts w:eastAsia="Times New Roman" w:cs="Times New Roman" w:ascii="Times New Roman" w:hAnsi="Times New Roman"/>
            <w:i/>
            <w:iCs/>
            <w:szCs w:val="24"/>
            <w:lang w:val="en-US" w:eastAsia="ru-RU"/>
          </w:rPr>
          <w:t>mitrofanova@isuct.ru</w:t>
        </w:r>
      </w:hyperlink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 </w:t>
      </w:r>
    </w:p>
    <w:p>
      <w:pPr>
        <w:pStyle w:val="Normal"/>
        <w:spacing w:lineRule="auto" w:line="240" w:before="0" w:after="0"/>
        <w:ind w:firstLine="284"/>
        <w:rPr>
          <w:rFonts w:ascii="Times New Roman" w:hAnsi="Times New Roman" w:eastAsia="Times New Roman" w:cs="Times New Roman"/>
          <w:i/>
          <w:i/>
          <w:iCs/>
          <w:szCs w:val="24"/>
          <w:lang w:val="en-US"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  <w:t>Сайт</w:t>
      </w:r>
      <w:r>
        <w:rPr>
          <w:rFonts w:eastAsia="Times New Roman" w:cs="Times New Roman" w:ascii="Times New Roman" w:hAnsi="Times New Roman"/>
          <w:i/>
          <w:iCs/>
          <w:szCs w:val="24"/>
          <w:lang w:val="en-US" w:eastAsia="ru-RU"/>
        </w:rPr>
        <w:t xml:space="preserve">: </w:t>
      </w:r>
      <w:hyperlink r:id="rId4">
        <w:r>
          <w:rPr>
            <w:rStyle w:val="-"/>
            <w:rFonts w:eastAsia="Times New Roman" w:cs="Arial" w:ascii="Arial" w:hAnsi="Arial"/>
            <w:i/>
            <w:iCs/>
            <w:color w:val="0066CC"/>
            <w:sz w:val="20"/>
            <w:szCs w:val="20"/>
            <w:shd w:fill="FFFFFF" w:val="clear"/>
            <w:lang w:val="en-US" w:eastAsia="ru-RU"/>
          </w:rPr>
          <w:t>https://conf.isuct.ru/mathinfo2024/</w:t>
        </w:r>
      </w:hyperlink>
      <w:r>
        <w:rPr>
          <w:rStyle w:val="-"/>
          <w:rFonts w:eastAsia="Times New Roman" w:cs="Arial" w:ascii="Arial" w:hAnsi="Arial"/>
          <w:i/>
          <w:iCs/>
          <w:color w:val="0066CC"/>
          <w:sz w:val="20"/>
          <w:szCs w:val="20"/>
          <w:shd w:fill="FFFFFF" w:val="clear"/>
          <w:lang w:val="en-US" w:eastAsia="ru-RU"/>
        </w:rPr>
        <w:t xml:space="preserve"> 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eastAsia="Times New Roman" w:cs="Times New Roman"/>
          <w:b/>
          <w:iCs/>
          <w:szCs w:val="24"/>
          <w:lang w:eastAsia="ru-RU"/>
        </w:rPr>
      </w:pPr>
      <w:r>
        <w:br w:type="column"/>
      </w:r>
      <w:r>
        <w:rPr>
          <w:rFonts w:eastAsia="Times New Roman" w:cs="Times New Roman" w:ascii="Times New Roman" w:hAnsi="Times New Roman"/>
          <w:b/>
          <w:iCs/>
          <w:szCs w:val="24"/>
          <w:lang w:eastAsia="ru-RU"/>
        </w:rPr>
        <w:t>ОБ ИГХТУ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eastAsia="Times New Roman" w:cs="Times New Roman"/>
          <w:i/>
          <w:i/>
          <w:iCs/>
          <w:szCs w:val="24"/>
          <w:lang w:eastAsia="ru-RU"/>
        </w:rPr>
      </w:pPr>
      <w:r>
        <w:rPr>
          <w:rFonts w:eastAsia="Times New Roman" w:cs="Times New Roman" w:ascii="Times New Roman" w:hAnsi="Times New Roman"/>
          <w:i/>
          <w:iCs/>
          <w:szCs w:val="24"/>
          <w:lang w:eastAsia="ru-RU"/>
        </w:rPr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 xml:space="preserve">ИГХТУ ведет отсчет своего исторического пути от 1918 года - открытия в Иваново-Вознесенске политехнического института (ИВПИ), по сути, первого технического вуза, основанного в годы Советской власти. 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В 1930 году на базе химического факультета ИВПИ был создан самостоятельный вуз - Ивановский химико-технологический институт, с 1998 года - университет.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За почти 100-летнюю историю существования вуз подготовил свыше 60 тысяч специалистов, около 1500 докторов и кандидатов наук. ИГХТУ готовит кадры в области химии, химической технологии, био- и нанотехнологии, пищевой и фарминдустрии, нефтехимии, химического машиностроения, производства стройматериалов, электроники, информационных систем и других отраслей. Вуз идет в ногу со временем: внедрены сетевые, дистанционные, электронные формы обучения; активно внедряются в учебный процесс бакалавриата и магистратуры практико-ориентированные модели образования, созданы базовые кафедры на предприятиях и банковских учреждениях, проводится подготовка кадров для предприятий ОПК.</w:t>
      </w:r>
    </w:p>
    <w:p>
      <w:pPr>
        <w:pStyle w:val="Normal"/>
        <w:spacing w:lineRule="auto" w:line="240" w:before="0" w:after="0"/>
        <w:ind w:firstLine="284"/>
        <w:jc w:val="both"/>
        <w:rPr>
          <w:rFonts w:ascii="Times New Roman" w:hAnsi="Times New Roman" w:cs="Times New Roman"/>
          <w:szCs w:val="20"/>
          <w:lang w:eastAsia="ru-RU"/>
        </w:rPr>
      </w:pPr>
      <w:r>
        <w:rPr>
          <w:rFonts w:cs="Times New Roman" w:ascii="Times New Roman" w:hAnsi="Times New Roman"/>
          <w:szCs w:val="20"/>
          <w:lang w:eastAsia="ru-RU"/>
        </w:rPr>
        <w:t>Университет имеет тесные контакты с промышленными предприятиями и фирмами - у вуза около 300 предприятий-партнеров!</w:t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4"/>
        </w:rPr>
      </w:pPr>
      <w:r>
        <w:rPr>
          <w:rFonts w:cs="Times New Roman" w:ascii="Times New Roman" w:hAnsi="Times New Roman"/>
          <w:sz w:val="24"/>
        </w:rPr>
      </w:r>
    </w:p>
    <w:p>
      <w:pPr>
        <w:pStyle w:val="Normal"/>
        <w:spacing w:lineRule="auto" w:line="240" w:before="0" w:after="0"/>
        <w:ind w:firstLine="284"/>
        <w:jc w:val="center"/>
        <w:rPr>
          <w:rFonts w:ascii="Times New Roman" w:hAnsi="Times New Roman" w:cs="Times New Roman"/>
          <w:sz w:val="24"/>
        </w:rPr>
      </w:pPr>
      <w:r>
        <w:rPr/>
        <w:drawing>
          <wp:inline distT="0" distB="0" distL="0" distR="0">
            <wp:extent cx="911225" cy="899795"/>
            <wp:effectExtent l="0" t="0" r="0" b="0"/>
            <wp:docPr id="2" name="Рисунок 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1225" cy="899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type w:val="continuous"/>
      <w:pgSz w:orient="landscape" w:w="16838" w:h="11906"/>
      <w:pgMar w:left="851" w:right="964" w:gutter="0" w:header="709" w:top="851" w:footer="709" w:bottom="1134"/>
      <w:cols w:num="3" w:space="708" w:equalWidth="true" w:sep="false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alibri Light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7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Style26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4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0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6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189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/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/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/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/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/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/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/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/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2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unhideWhenUsed/>
    <w:qFormat/>
    <w:rPr/>
  </w:style>
  <w:style w:type="character" w:styleId="Strong">
    <w:name w:val="Strong"/>
    <w:basedOn w:val="DefaultParagraphFont"/>
    <w:uiPriority w:val="22"/>
    <w:qFormat/>
    <w:rsid w:val="005968f5"/>
    <w:rPr>
      <w:b/>
      <w:bCs/>
    </w:rPr>
  </w:style>
  <w:style w:type="character" w:styleId="Style14">
    <w:name w:val="Emphasis"/>
    <w:basedOn w:val="DefaultParagraphFont"/>
    <w:uiPriority w:val="20"/>
    <w:qFormat/>
    <w:rsid w:val="005968f5"/>
    <w:rPr>
      <w:i/>
      <w:iCs/>
    </w:rPr>
  </w:style>
  <w:style w:type="character" w:styleId="Style15" w:customStyle="1">
    <w:name w:val="Верхний колонтитул Знак"/>
    <w:basedOn w:val="DefaultParagraphFont"/>
    <w:uiPriority w:val="99"/>
    <w:qFormat/>
    <w:rsid w:val="005f1142"/>
    <w:rPr/>
  </w:style>
  <w:style w:type="character" w:styleId="Style16" w:customStyle="1">
    <w:name w:val="Нижний колонтитул Знак"/>
    <w:basedOn w:val="DefaultParagraphFont"/>
    <w:uiPriority w:val="99"/>
    <w:qFormat/>
    <w:rsid w:val="005f1142"/>
    <w:rPr/>
  </w:style>
  <w:style w:type="character" w:styleId="-">
    <w:name w:val="Hyperlink"/>
    <w:basedOn w:val="DefaultParagraphFont"/>
    <w:uiPriority w:val="99"/>
    <w:unhideWhenUsed/>
    <w:rsid w:val="00e8742d"/>
    <w:rPr>
      <w:color w:val="0563C1" w:themeColor="hyperlink"/>
      <w:u w:val="single"/>
    </w:rPr>
  </w:style>
  <w:style w:type="character" w:styleId="Style17">
    <w:name w:val="FollowedHyperlink"/>
    <w:basedOn w:val="DefaultParagraphFont"/>
    <w:uiPriority w:val="99"/>
    <w:semiHidden/>
    <w:unhideWhenUsed/>
    <w:rsid w:val="00cd2965"/>
    <w:rPr>
      <w:color w:val="954F72" w:themeColor="followedHyperlink"/>
      <w:u w:val="single"/>
    </w:rPr>
  </w:style>
  <w:style w:type="character" w:styleId="Style18" w:customStyle="1">
    <w:name w:val="Текст выноски Знак"/>
    <w:basedOn w:val="DefaultParagraphFont"/>
    <w:link w:val="BalloonText"/>
    <w:uiPriority w:val="99"/>
    <w:semiHidden/>
    <w:qFormat/>
    <w:rsid w:val="00f12faa"/>
    <w:rPr>
      <w:rFonts w:ascii="Segoe UI" w:hAnsi="Segoe UI" w:cs="Segoe UI"/>
      <w:sz w:val="18"/>
      <w:szCs w:val="18"/>
    </w:rPr>
  </w:style>
  <w:style w:type="character" w:styleId="UnresolvedMention">
    <w:name w:val="Unresolved Mention"/>
    <w:basedOn w:val="DefaultParagraphFont"/>
    <w:uiPriority w:val="99"/>
    <w:semiHidden/>
    <w:unhideWhenUsed/>
    <w:qFormat/>
    <w:rsid w:val="00ea6f82"/>
    <w:rPr>
      <w:color w:val="605E5C"/>
      <w:shd w:fill="E1DFDD" w:val="clear"/>
    </w:rPr>
  </w:style>
  <w:style w:type="character" w:styleId="Style19" w:customStyle="1">
    <w:name w:val="Заголовок Знак"/>
    <w:basedOn w:val="DefaultParagraphFont"/>
    <w:uiPriority w:val="12"/>
    <w:qFormat/>
    <w:rsid w:val="00dc6bc2"/>
    <w:rPr>
      <w:rFonts w:ascii="Calibri Light" w:hAnsi="Calibri Light" w:eastAsia="" w:cs="" w:asciiTheme="majorHAnsi" w:cstheme="majorBidi" w:eastAsiaTheme="majorEastAsia" w:hAnsiTheme="majorHAnsi"/>
      <w:b/>
      <w:caps/>
      <w:color w:val="5B9BD5" w:themeColor="accent1"/>
      <w:kern w:val="2"/>
      <w:sz w:val="60"/>
      <w:szCs w:val="56"/>
      <w:lang w:val="en-US"/>
    </w:rPr>
  </w:style>
  <w:style w:type="paragraph" w:styleId="Style20">
    <w:name w:val="Заголовок"/>
    <w:basedOn w:val="Normal"/>
    <w:next w:val="Style2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21">
    <w:name w:val="Body Text"/>
    <w:basedOn w:val="Normal"/>
    <w:pPr>
      <w:spacing w:lineRule="auto" w:line="276" w:before="0" w:after="140"/>
    </w:pPr>
    <w:rPr/>
  </w:style>
  <w:style w:type="paragraph" w:styleId="Style22">
    <w:name w:val="List"/>
    <w:basedOn w:val="Style21"/>
    <w:pPr/>
    <w:rPr>
      <w:rFonts w:cs="Lucida Sans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4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934c72"/>
    <w:pPr>
      <w:spacing w:before="0" w:after="160"/>
      <w:ind w:left="720" w:hanging="0"/>
      <w:contextualSpacing/>
    </w:pPr>
    <w:rPr/>
  </w:style>
  <w:style w:type="paragraph" w:styleId="Style25">
    <w:name w:val="Колонтитул"/>
    <w:basedOn w:val="Normal"/>
    <w:qFormat/>
    <w:pPr/>
    <w:rPr/>
  </w:style>
  <w:style w:type="paragraph" w:styleId="Style26">
    <w:name w:val="Header"/>
    <w:basedOn w:val="Normal"/>
    <w:link w:val="Style15"/>
    <w:uiPriority w:val="99"/>
    <w:unhideWhenUsed/>
    <w:rsid w:val="005f1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Style27">
    <w:name w:val="Footer"/>
    <w:basedOn w:val="Normal"/>
    <w:link w:val="Style16"/>
    <w:uiPriority w:val="99"/>
    <w:unhideWhenUsed/>
    <w:rsid w:val="005f1142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Style18"/>
    <w:uiPriority w:val="99"/>
    <w:semiHidden/>
    <w:unhideWhenUsed/>
    <w:qFormat/>
    <w:rsid w:val="00f12fa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Default" w:customStyle="1">
    <w:name w:val="Default"/>
    <w:qFormat/>
    <w:rsid w:val="00a6204a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Calibri" w:cs="Times New Roman"/>
      <w:color w:val="000000"/>
      <w:kern w:val="0"/>
      <w:sz w:val="24"/>
      <w:szCs w:val="24"/>
      <w:lang w:val="ru-RU" w:eastAsia="en-US" w:bidi="ar-SA"/>
    </w:rPr>
  </w:style>
  <w:style w:type="paragraph" w:styleId="Style28">
    <w:name w:val="Title"/>
    <w:basedOn w:val="Normal"/>
    <w:next w:val="Normal"/>
    <w:link w:val="Style19"/>
    <w:uiPriority w:val="12"/>
    <w:qFormat/>
    <w:rsid w:val="00dc6bc2"/>
    <w:pPr>
      <w:spacing w:lineRule="auto" w:line="240" w:before="0" w:after="240"/>
      <w:contextualSpacing/>
    </w:pPr>
    <w:rPr>
      <w:rFonts w:ascii="Calibri Light" w:hAnsi="Calibri Light" w:eastAsia="" w:cs="" w:asciiTheme="majorHAnsi" w:cstheme="majorBidi" w:eastAsiaTheme="majorEastAsia" w:hAnsiTheme="majorHAnsi"/>
      <w:b/>
      <w:caps/>
      <w:color w:val="5B9BD5" w:themeColor="accent1"/>
      <w:kern w:val="2"/>
      <w:sz w:val="60"/>
      <w:szCs w:val="56"/>
      <w:lang w:val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mailto:mitrofanova@isuct.ru" TargetMode="External"/><Relationship Id="rId4" Type="http://schemas.openxmlformats.org/officeDocument/2006/relationships/hyperlink" Target="https://conf.isuct.ru/mathinfo2024/" TargetMode="External"/><Relationship Id="rId5" Type="http://schemas.openxmlformats.org/officeDocument/2006/relationships/image" Target="media/image2.png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header" Target="header3.xml"/><Relationship Id="rId9" Type="http://schemas.openxmlformats.org/officeDocument/2006/relationships/footer" Target="footer1.xml"/><Relationship Id="rId10" Type="http://schemas.openxmlformats.org/officeDocument/2006/relationships/footer" Target="footer2.xml"/><Relationship Id="rId11" Type="http://schemas.openxmlformats.org/officeDocument/2006/relationships/footer" Target="footer3.xml"/><Relationship Id="rId12" Type="http://schemas.openxmlformats.org/officeDocument/2006/relationships/numbering" Target="numbering.xml"/><Relationship Id="rId13" Type="http://schemas.openxmlformats.org/officeDocument/2006/relationships/fontTable" Target="fontTable.xml"/><Relationship Id="rId14" Type="http://schemas.openxmlformats.org/officeDocument/2006/relationships/settings" Target="settings.xml"/><Relationship Id="rId15" Type="http://schemas.openxmlformats.org/officeDocument/2006/relationships/theme" Target="theme/theme1.xml"/><Relationship Id="rId1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B865D3-0A13-4BEC-8870-CA406DF016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LibreOffice/7.5.4.2$Windows_X86_64 LibreOffice_project/36ccfdc35048b057fd9854c757a8b67ec53977b6</Application>
  <AppVersion>15.0000</AppVersion>
  <Pages>2</Pages>
  <Words>604</Words>
  <Characters>4530</Characters>
  <CharactersWithSpaces>5072</CharactersWithSpaces>
  <Paragraphs>88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HTMS</dc:creator>
  <dc:description/>
  <dc:language>ru-RU</dc:language>
  <cp:lastModifiedBy/>
  <dcterms:modified xsi:type="dcterms:W3CDTF">2024-01-18T18:07:35Z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